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06C" w:rsidRDefault="000215E7">
      <w:r>
        <w:t>This document provid</w:t>
      </w:r>
      <w:r w:rsidR="00601BCC">
        <w:t>es suggestions for projects and/or themes</w:t>
      </w:r>
      <w:r>
        <w:t xml:space="preserve"> that cross multiple disciplines.</w:t>
      </w:r>
      <w:r w:rsidR="003D45CB">
        <w:t xml:space="preserve"> The projects and themes on this are suggestions from </w:t>
      </w:r>
      <w:r w:rsidR="00AA13C6">
        <w:t>Educator Effectiveness Academy p</w:t>
      </w:r>
      <w:r w:rsidR="003D45CB">
        <w:t>articipants and stakeholders from around the state.</w:t>
      </w:r>
      <w:r>
        <w:t xml:space="preserve"> High school STEM curriculu</w:t>
      </w:r>
      <w:r w:rsidR="00334EA3">
        <w:t xml:space="preserve">m developers may modify </w:t>
      </w:r>
      <w:r>
        <w:t>ideas or create their own.</w:t>
      </w:r>
    </w:p>
    <w:p w:rsidR="003A4A85" w:rsidRDefault="003A4A85"/>
    <w:tbl>
      <w:tblPr>
        <w:tblStyle w:val="TableGrid"/>
        <w:tblW w:w="0" w:type="auto"/>
        <w:tblLook w:val="04A0"/>
      </w:tblPr>
      <w:tblGrid>
        <w:gridCol w:w="3528"/>
        <w:gridCol w:w="10170"/>
      </w:tblGrid>
      <w:tr w:rsidR="003A4A85" w:rsidTr="001E175A">
        <w:trPr>
          <w:tblHeader/>
        </w:trPr>
        <w:tc>
          <w:tcPr>
            <w:tcW w:w="3528" w:type="dxa"/>
            <w:vAlign w:val="center"/>
          </w:tcPr>
          <w:p w:rsidR="003A4A85" w:rsidRDefault="003A4A85" w:rsidP="003A4A85">
            <w:pPr>
              <w:jc w:val="center"/>
              <w:rPr>
                <w:b/>
              </w:rPr>
            </w:pPr>
            <w:r w:rsidRPr="003A4A85">
              <w:rPr>
                <w:b/>
              </w:rPr>
              <w:t>Project</w:t>
            </w:r>
            <w:r w:rsidR="009A6706">
              <w:rPr>
                <w:b/>
              </w:rPr>
              <w:t xml:space="preserve"> and/or Theme</w:t>
            </w:r>
            <w:r w:rsidRPr="003A4A85">
              <w:rPr>
                <w:b/>
              </w:rPr>
              <w:t xml:space="preserve"> Idea</w:t>
            </w:r>
            <w:r w:rsidR="009A6706">
              <w:rPr>
                <w:b/>
              </w:rPr>
              <w:t>s</w:t>
            </w:r>
          </w:p>
          <w:p w:rsidR="003A4A85" w:rsidRPr="00405E3E" w:rsidRDefault="003A4A85" w:rsidP="003A4A85">
            <w:pPr>
              <w:jc w:val="center"/>
              <w:rPr>
                <w:b/>
                <w:sz w:val="22"/>
                <w:szCs w:val="22"/>
              </w:rPr>
            </w:pPr>
            <w:r w:rsidRPr="00405E3E">
              <w:rPr>
                <w:sz w:val="22"/>
                <w:szCs w:val="22"/>
              </w:rPr>
              <w:t xml:space="preserve">(complex question, global issue, </w:t>
            </w:r>
            <w:r w:rsidR="00405E3E" w:rsidRPr="00405E3E">
              <w:rPr>
                <w:sz w:val="22"/>
                <w:szCs w:val="22"/>
              </w:rPr>
              <w:t>challenge</w:t>
            </w:r>
            <w:r w:rsidR="00405E3E">
              <w:rPr>
                <w:sz w:val="22"/>
                <w:szCs w:val="22"/>
              </w:rPr>
              <w:t>, or</w:t>
            </w:r>
            <w:r w:rsidR="00405E3E" w:rsidRPr="00405E3E">
              <w:rPr>
                <w:sz w:val="22"/>
                <w:szCs w:val="22"/>
              </w:rPr>
              <w:t xml:space="preserve"> </w:t>
            </w:r>
            <w:r w:rsidRPr="00405E3E">
              <w:rPr>
                <w:sz w:val="22"/>
                <w:szCs w:val="22"/>
              </w:rPr>
              <w:t>real-world problem)</w:t>
            </w:r>
          </w:p>
        </w:tc>
        <w:tc>
          <w:tcPr>
            <w:tcW w:w="10170" w:type="dxa"/>
            <w:vAlign w:val="center"/>
          </w:tcPr>
          <w:p w:rsidR="003A4A85" w:rsidRPr="003A4A85" w:rsidRDefault="003A4A85" w:rsidP="003A4A85">
            <w:pPr>
              <w:jc w:val="center"/>
              <w:rPr>
                <w:b/>
              </w:rPr>
            </w:pPr>
            <w:r w:rsidRPr="003A4A85">
              <w:rPr>
                <w:b/>
              </w:rPr>
              <w:t>Overview</w:t>
            </w:r>
          </w:p>
        </w:tc>
      </w:tr>
      <w:tr w:rsidR="003A4A85" w:rsidTr="001E175A">
        <w:tc>
          <w:tcPr>
            <w:tcW w:w="3528" w:type="dxa"/>
            <w:vAlign w:val="center"/>
          </w:tcPr>
          <w:p w:rsidR="008016AE" w:rsidRDefault="009A6706" w:rsidP="00BF7A28">
            <w:pPr>
              <w:pStyle w:val="ListParagraph"/>
              <w:numPr>
                <w:ilvl w:val="0"/>
                <w:numId w:val="7"/>
              </w:numPr>
            </w:pPr>
            <w:r>
              <w:t>Complex Question</w:t>
            </w:r>
            <w:r w:rsidR="00854286" w:rsidRPr="00854286">
              <w:t>:</w:t>
            </w:r>
            <w:r w:rsidR="00854286">
              <w:t xml:space="preserve"> </w:t>
            </w:r>
            <w:r w:rsidR="00A3037E">
              <w:t>What are the impacts of gentrification on a community?</w:t>
            </w:r>
          </w:p>
          <w:p w:rsidR="00854286" w:rsidRPr="00854286" w:rsidRDefault="00854286" w:rsidP="00854286">
            <w:pPr>
              <w:rPr>
                <w:i/>
              </w:rPr>
            </w:pPr>
          </w:p>
        </w:tc>
        <w:tc>
          <w:tcPr>
            <w:tcW w:w="10170" w:type="dxa"/>
          </w:tcPr>
          <w:p w:rsidR="003A4A85" w:rsidRDefault="00A3037E" w:rsidP="00854286">
            <w:pPr>
              <w:spacing w:before="120"/>
            </w:pPr>
            <w:r>
              <w:t>This unit aims at helping students develop an understanding of the social, political, economic,</w:t>
            </w:r>
            <w:r w:rsidR="00854286">
              <w:t xml:space="preserve"> health,</w:t>
            </w:r>
            <w:r>
              <w:t xml:space="preserve"> and environmental impacts of gentrification</w:t>
            </w:r>
            <w:r w:rsidR="003A4A85">
              <w:t>. Gentrification is the process of renewal and rebuilding accompanying the influx of middle-class or affluent people into deteriorating areas that often displaces poorer residents. Students will investigate gentrification</w:t>
            </w:r>
            <w:r w:rsidR="00AE0EB1">
              <w:t xml:space="preserve"> and develop solutions to </w:t>
            </w:r>
            <w:bookmarkStart w:id="0" w:name="OLE_LINK1"/>
            <w:bookmarkStart w:id="1" w:name="OLE_LINK2"/>
            <w:r w:rsidR="00AE0EB1">
              <w:t xml:space="preserve">mitigate </w:t>
            </w:r>
            <w:bookmarkEnd w:id="0"/>
            <w:bookmarkEnd w:id="1"/>
            <w:r w:rsidR="00AE0EB1">
              <w:t>the negative effects of gentrification</w:t>
            </w:r>
            <w:r w:rsidR="003A4A85">
              <w:t>.</w:t>
            </w:r>
          </w:p>
          <w:p w:rsidR="003A4A85" w:rsidRDefault="003A4A85" w:rsidP="003A4A85"/>
          <w:p w:rsidR="003A4A85" w:rsidRPr="00AE0EB1" w:rsidRDefault="003A4A85" w:rsidP="003A4A85">
            <w:pPr>
              <w:rPr>
                <w:sz w:val="18"/>
                <w:szCs w:val="18"/>
              </w:rPr>
            </w:pPr>
            <w:r w:rsidRPr="00AE0EB1">
              <w:rPr>
                <w:sz w:val="18"/>
                <w:szCs w:val="18"/>
              </w:rPr>
              <w:t xml:space="preserve">*gentrification definition retrieved from: </w:t>
            </w:r>
            <w:hyperlink r:id="rId8" w:history="1">
              <w:r w:rsidRPr="00AE0EB1">
                <w:rPr>
                  <w:rStyle w:val="Hyperlink"/>
                  <w:sz w:val="18"/>
                  <w:szCs w:val="18"/>
                </w:rPr>
                <w:t>http://dictionary.reference.com/browse/gentrification?s=t</w:t>
              </w:r>
            </w:hyperlink>
          </w:p>
        </w:tc>
      </w:tr>
      <w:tr w:rsidR="003A4A85" w:rsidTr="001E175A">
        <w:tc>
          <w:tcPr>
            <w:tcW w:w="3528" w:type="dxa"/>
            <w:vAlign w:val="center"/>
          </w:tcPr>
          <w:p w:rsidR="003A4A85" w:rsidRDefault="00854286" w:rsidP="00BF7A28">
            <w:pPr>
              <w:pStyle w:val="ListParagraph"/>
              <w:numPr>
                <w:ilvl w:val="0"/>
                <w:numId w:val="7"/>
              </w:numPr>
            </w:pPr>
            <w:r>
              <w:t xml:space="preserve">Real World Problem: </w:t>
            </w:r>
            <w:r w:rsidR="008016AE">
              <w:t>Managing non</w:t>
            </w:r>
            <w:r w:rsidR="00A3037E">
              <w:t>native</w:t>
            </w:r>
            <w:r w:rsidR="008016AE">
              <w:t xml:space="preserve"> invasive</w:t>
            </w:r>
            <w:r w:rsidR="00A3037E">
              <w:t xml:space="preserve"> species</w:t>
            </w:r>
          </w:p>
        </w:tc>
        <w:tc>
          <w:tcPr>
            <w:tcW w:w="10170" w:type="dxa"/>
          </w:tcPr>
          <w:p w:rsidR="00A3037E" w:rsidRDefault="00854286" w:rsidP="00854286">
            <w:pPr>
              <w:spacing w:before="120"/>
            </w:pPr>
            <w:r>
              <w:t xml:space="preserve">The shifting of global climate patterns has caused species distribution to change. Additionally, travel, trade, and tourism have enhanced the ability of species to invade different locations. </w:t>
            </w:r>
            <w:r w:rsidR="00A3037E">
              <w:t>Students will develop solutions to the rea</w:t>
            </w:r>
            <w:r w:rsidR="00AE0EB1">
              <w:t>l world problem of managing non</w:t>
            </w:r>
            <w:r w:rsidR="00A3037E">
              <w:t xml:space="preserve">native </w:t>
            </w:r>
            <w:r w:rsidR="00AE0EB1">
              <w:t xml:space="preserve">invasive </w:t>
            </w:r>
            <w:r w:rsidR="00A3037E">
              <w:t>species.</w:t>
            </w:r>
            <w:r w:rsidR="00AE0EB1">
              <w:t xml:space="preserve"> Nonnative invasive species are defined as those that cause harm to the environment, the economy, and/or human health. </w:t>
            </w:r>
          </w:p>
          <w:p w:rsidR="00AE0EB1" w:rsidRDefault="00AE0EB1" w:rsidP="00A3037E"/>
          <w:p w:rsidR="003A4A85" w:rsidRPr="00AE0EB1" w:rsidRDefault="00AE0EB1">
            <w:pPr>
              <w:rPr>
                <w:sz w:val="18"/>
                <w:szCs w:val="18"/>
              </w:rPr>
            </w:pPr>
            <w:r w:rsidRPr="00AE0EB1">
              <w:rPr>
                <w:sz w:val="18"/>
                <w:szCs w:val="18"/>
              </w:rPr>
              <w:t xml:space="preserve">*nonnative invasive species definition retrieved from </w:t>
            </w:r>
            <w:hyperlink r:id="rId9" w:history="1">
              <w:r w:rsidRPr="00AE0EB1">
                <w:rPr>
                  <w:rStyle w:val="Hyperlink"/>
                  <w:sz w:val="18"/>
                  <w:szCs w:val="18"/>
                </w:rPr>
                <w:t>http://www.invasivespecies.gov/home_documents/2008-2012%20National%20Invasive%20Species%20Management%20Plan.pdf</w:t>
              </w:r>
            </w:hyperlink>
          </w:p>
        </w:tc>
      </w:tr>
      <w:tr w:rsidR="007470B7" w:rsidTr="001E175A">
        <w:tc>
          <w:tcPr>
            <w:tcW w:w="3528" w:type="dxa"/>
            <w:vAlign w:val="center"/>
          </w:tcPr>
          <w:p w:rsidR="007470B7" w:rsidRDefault="00854286" w:rsidP="00BF7A28">
            <w:pPr>
              <w:pStyle w:val="ListParagraph"/>
              <w:numPr>
                <w:ilvl w:val="0"/>
                <w:numId w:val="7"/>
              </w:numPr>
            </w:pPr>
            <w:r>
              <w:t xml:space="preserve">Global Issue: </w:t>
            </w:r>
            <w:r w:rsidR="007470B7">
              <w:t>Recession</w:t>
            </w:r>
          </w:p>
        </w:tc>
        <w:tc>
          <w:tcPr>
            <w:tcW w:w="10170" w:type="dxa"/>
          </w:tcPr>
          <w:p w:rsidR="000614D3" w:rsidRDefault="007470B7" w:rsidP="000614D3">
            <w:pPr>
              <w:spacing w:before="120"/>
            </w:pPr>
            <w:r>
              <w:t xml:space="preserve">Students will investigate </w:t>
            </w:r>
            <w:r w:rsidR="00854286">
              <w:t>the global issue of recession. They will examine what constitutes a recession and analyze the social and health issues associated with being in a recession.  They will evaluate the impact of recession on different countries</w:t>
            </w:r>
            <w:r w:rsidR="000614D3">
              <w:t xml:space="preserve"> and assess government intervention strategies.</w:t>
            </w:r>
            <w:r w:rsidR="00CF3053">
              <w:t xml:space="preserve"> Students will also analyze and evaluate the global economy, distribution of wealth, and personal management of money.</w:t>
            </w:r>
          </w:p>
        </w:tc>
      </w:tr>
      <w:tr w:rsidR="007470B7" w:rsidTr="001E175A">
        <w:tc>
          <w:tcPr>
            <w:tcW w:w="3528" w:type="dxa"/>
            <w:vAlign w:val="center"/>
          </w:tcPr>
          <w:p w:rsidR="007470B7" w:rsidRDefault="00334EA3" w:rsidP="00BF7A28">
            <w:pPr>
              <w:pStyle w:val="ListParagraph"/>
              <w:numPr>
                <w:ilvl w:val="0"/>
                <w:numId w:val="7"/>
              </w:numPr>
            </w:pPr>
            <w:r>
              <w:t>Real World Problem</w:t>
            </w:r>
            <w:r w:rsidR="00854286">
              <w:t xml:space="preserve">: </w:t>
            </w:r>
            <w:r w:rsidR="007470B7">
              <w:t>Demographic Explosion</w:t>
            </w:r>
          </w:p>
        </w:tc>
        <w:tc>
          <w:tcPr>
            <w:tcW w:w="10170" w:type="dxa"/>
          </w:tcPr>
          <w:p w:rsidR="007470B7" w:rsidRDefault="00334EA3" w:rsidP="00334EA3">
            <w:r>
              <w:t>Overpopulation implies a breach of carrying capacity. Carrying capacities limits the numbers of organisms and populations an ecosystem can support. The human population is growing at an alarming rate. Students will investigate the human demographic explosion and design solutions to prevent overpopulation.</w:t>
            </w:r>
          </w:p>
        </w:tc>
      </w:tr>
      <w:tr w:rsidR="002D46B1" w:rsidTr="001E175A">
        <w:trPr>
          <w:cantSplit/>
        </w:trPr>
        <w:tc>
          <w:tcPr>
            <w:tcW w:w="3528" w:type="dxa"/>
            <w:vAlign w:val="center"/>
          </w:tcPr>
          <w:p w:rsidR="002D46B1" w:rsidRDefault="002D46B1" w:rsidP="00BF7A28">
            <w:pPr>
              <w:pStyle w:val="ListParagraph"/>
              <w:numPr>
                <w:ilvl w:val="0"/>
                <w:numId w:val="7"/>
              </w:numPr>
            </w:pPr>
            <w:r>
              <w:lastRenderedPageBreak/>
              <w:t>Global Issue:</w:t>
            </w:r>
          </w:p>
          <w:p w:rsidR="002D46B1" w:rsidRDefault="002D46B1" w:rsidP="002D46B1">
            <w:pPr>
              <w:pStyle w:val="ListParagraph"/>
            </w:pPr>
            <w:r>
              <w:t>Global Infectious Diseases</w:t>
            </w:r>
          </w:p>
        </w:tc>
        <w:tc>
          <w:tcPr>
            <w:tcW w:w="10170" w:type="dxa"/>
          </w:tcPr>
          <w:p w:rsidR="002D46B1" w:rsidRDefault="00601BCC" w:rsidP="00601BCC">
            <w:r>
              <w:t xml:space="preserve">Students will investigate the global issue of infectious disease. </w:t>
            </w:r>
            <w:r w:rsidR="002D46B1">
              <w:t>Drug resistance, hygiene, economic</w:t>
            </w:r>
            <w:r w:rsidR="00191999">
              <w:t>,</w:t>
            </w:r>
            <w:r w:rsidR="002D46B1">
              <w:t xml:space="preserve"> and environmental factors have encouraged the reemergence and the development of new infectious diseases.</w:t>
            </w:r>
            <w:r>
              <w:t xml:space="preserve"> Students will analyze different infectious diseases and prevention </w:t>
            </w:r>
            <w:r w:rsidR="00334EA3">
              <w:t>strategies</w:t>
            </w:r>
            <w:r>
              <w:t>.</w:t>
            </w:r>
          </w:p>
        </w:tc>
      </w:tr>
      <w:tr w:rsidR="003A4A85" w:rsidTr="001E175A">
        <w:tc>
          <w:tcPr>
            <w:tcW w:w="3528" w:type="dxa"/>
            <w:vAlign w:val="center"/>
          </w:tcPr>
          <w:p w:rsidR="000614D3" w:rsidRDefault="000614D3" w:rsidP="00BF7A28">
            <w:pPr>
              <w:pStyle w:val="ListParagraph"/>
              <w:numPr>
                <w:ilvl w:val="0"/>
                <w:numId w:val="7"/>
              </w:numPr>
            </w:pPr>
            <w:r>
              <w:t>Global Issue:</w:t>
            </w:r>
          </w:p>
          <w:p w:rsidR="003A4A85" w:rsidRDefault="007470B7" w:rsidP="000614D3">
            <w:pPr>
              <w:pStyle w:val="ListParagraph"/>
            </w:pPr>
            <w:r>
              <w:t>Human Hair for Weaves</w:t>
            </w:r>
            <w:r w:rsidR="007A7DF6">
              <w:t xml:space="preserve"> and Wigs</w:t>
            </w:r>
          </w:p>
        </w:tc>
        <w:tc>
          <w:tcPr>
            <w:tcW w:w="10170" w:type="dxa"/>
          </w:tcPr>
          <w:p w:rsidR="003A4A85" w:rsidRDefault="00601BCC" w:rsidP="003D45CB">
            <w:r>
              <w:t xml:space="preserve">This unit aims at investigating the ethical, political, biological, </w:t>
            </w:r>
            <w:r w:rsidR="007A7DF6">
              <w:t xml:space="preserve">chemical, </w:t>
            </w:r>
            <w:r>
              <w:t xml:space="preserve">and social issues of using human hair for weaves and wigs. </w:t>
            </w:r>
            <w:r w:rsidR="000614D3">
              <w:t>The hair industry is one of the fastest growing industries in the world. The trade and export of human hair has increased significantly over the last few years. The largest population of human hair comes from Hindu Indian women and men who give their hair as a special offering for their God. Their donated hair is sold and exported for use in weaves and wigs around the world.</w:t>
            </w:r>
            <w:r w:rsidR="003D45CB">
              <w:t xml:space="preserve"> Is this practice ethical?</w:t>
            </w:r>
            <w:r w:rsidR="007A7DF6">
              <w:t xml:space="preserve"> Students can analyze hair structure, the polymers used to treat the hair, supply and demand principals surrounding human hair trade, the exports of goods, and the ethics of profiting from donations.  </w:t>
            </w:r>
          </w:p>
        </w:tc>
      </w:tr>
      <w:tr w:rsidR="003A4A85" w:rsidTr="001E175A">
        <w:tc>
          <w:tcPr>
            <w:tcW w:w="3528" w:type="dxa"/>
            <w:vAlign w:val="center"/>
          </w:tcPr>
          <w:p w:rsidR="00334EA3" w:rsidRDefault="00334EA3" w:rsidP="00334EA3">
            <w:pPr>
              <w:pStyle w:val="ListParagraph"/>
            </w:pPr>
            <w:r>
              <w:t>Global Issue:</w:t>
            </w:r>
          </w:p>
          <w:p w:rsidR="003A4A85" w:rsidRDefault="00F40476" w:rsidP="00BF7A28">
            <w:pPr>
              <w:pStyle w:val="ListParagraph"/>
              <w:numPr>
                <w:ilvl w:val="0"/>
                <w:numId w:val="7"/>
              </w:numPr>
            </w:pPr>
            <w:r>
              <w:t>Obesity Epidemic</w:t>
            </w:r>
          </w:p>
        </w:tc>
        <w:tc>
          <w:tcPr>
            <w:tcW w:w="10170" w:type="dxa"/>
          </w:tcPr>
          <w:p w:rsidR="00FD759D" w:rsidRDefault="00F40476">
            <w:r>
              <w:t>Students will investigate the global issue of obesity and develop solutions to combat the obesity epidemic. Students can</w:t>
            </w:r>
            <w:r w:rsidR="00FD759D">
              <w:t>:</w:t>
            </w:r>
          </w:p>
          <w:p w:rsidR="00FD759D" w:rsidRDefault="00F40476" w:rsidP="00FD759D">
            <w:pPr>
              <w:pStyle w:val="ListParagraph"/>
              <w:numPr>
                <w:ilvl w:val="0"/>
                <w:numId w:val="6"/>
              </w:numPr>
            </w:pPr>
            <w:proofErr w:type="gramStart"/>
            <w:r>
              <w:t>identify</w:t>
            </w:r>
            <w:proofErr w:type="gramEnd"/>
            <w:r>
              <w:t xml:space="preserve"> the molecular structure and function of various carbohydrates and energy transfer. </w:t>
            </w:r>
            <w:r w:rsidR="00FD759D">
              <w:t>(Biology)</w:t>
            </w:r>
          </w:p>
          <w:p w:rsidR="00FD759D" w:rsidRDefault="00F40476" w:rsidP="00FD759D">
            <w:pPr>
              <w:pStyle w:val="ListParagraph"/>
              <w:numPr>
                <w:ilvl w:val="0"/>
                <w:numId w:val="6"/>
              </w:numPr>
            </w:pPr>
            <w:proofErr w:type="gramStart"/>
            <w:r>
              <w:t>analyze</w:t>
            </w:r>
            <w:proofErr w:type="gramEnd"/>
            <w:r>
              <w:t xml:space="preserve"> the supply and demand rations for corn and effect of government </w:t>
            </w:r>
            <w:r w:rsidR="001E175A">
              <w:t>subsidies</w:t>
            </w:r>
            <w:r>
              <w:t xml:space="preserve"> on corn production and consumptions. </w:t>
            </w:r>
          </w:p>
          <w:p w:rsidR="00FD759D" w:rsidRDefault="001E175A" w:rsidP="00FD759D">
            <w:pPr>
              <w:pStyle w:val="ListParagraph"/>
              <w:numPr>
                <w:ilvl w:val="0"/>
                <w:numId w:val="6"/>
              </w:numPr>
            </w:pPr>
            <w:proofErr w:type="gramStart"/>
            <w:r>
              <w:t>u</w:t>
            </w:r>
            <w:r w:rsidR="00FD759D">
              <w:t>se</w:t>
            </w:r>
            <w:proofErr w:type="gramEnd"/>
            <w:r w:rsidR="00FD759D">
              <w:t xml:space="preserve"> statistics to correlate potential links between high fructose corn syrup and health risks in teenagers. (Statistics)</w:t>
            </w:r>
          </w:p>
          <w:p w:rsidR="00FD759D" w:rsidRDefault="001E175A" w:rsidP="00FD759D">
            <w:pPr>
              <w:pStyle w:val="ListParagraph"/>
              <w:numPr>
                <w:ilvl w:val="0"/>
                <w:numId w:val="6"/>
              </w:numPr>
            </w:pPr>
            <w:r>
              <w:t>i</w:t>
            </w:r>
            <w:r w:rsidR="00FD759D">
              <w:t>nvestigate land use practice an nutrient availability on local ecosystem (Environmental Science)</w:t>
            </w:r>
          </w:p>
          <w:p w:rsidR="00FD759D" w:rsidRDefault="001E175A" w:rsidP="00FD759D">
            <w:pPr>
              <w:pStyle w:val="ListParagraph"/>
              <w:numPr>
                <w:ilvl w:val="0"/>
                <w:numId w:val="6"/>
              </w:numPr>
            </w:pPr>
            <w:r>
              <w:t>a</w:t>
            </w:r>
            <w:r w:rsidR="00FD759D">
              <w:t>nalyze local school menu nutritional content and compare to other school systems or government funded programs (Health)</w:t>
            </w:r>
          </w:p>
          <w:p w:rsidR="00FD759D" w:rsidRDefault="001E175A" w:rsidP="00FD759D">
            <w:pPr>
              <w:pStyle w:val="ListParagraph"/>
              <w:numPr>
                <w:ilvl w:val="0"/>
                <w:numId w:val="6"/>
              </w:numPr>
            </w:pPr>
            <w:proofErr w:type="gramStart"/>
            <w:r>
              <w:t>e</w:t>
            </w:r>
            <w:r w:rsidR="00FD759D">
              <w:t>valuate</w:t>
            </w:r>
            <w:proofErr w:type="gramEnd"/>
            <w:r w:rsidR="00FD759D">
              <w:t xml:space="preserve"> the political and legal implications of corn subsidies.</w:t>
            </w:r>
          </w:p>
          <w:p w:rsidR="00F40476" w:rsidRDefault="00F40476"/>
        </w:tc>
      </w:tr>
      <w:tr w:rsidR="003A4A85" w:rsidTr="007A7DF6">
        <w:trPr>
          <w:cantSplit/>
        </w:trPr>
        <w:tc>
          <w:tcPr>
            <w:tcW w:w="3528" w:type="dxa"/>
            <w:vAlign w:val="center"/>
          </w:tcPr>
          <w:p w:rsidR="00334EA3" w:rsidRDefault="00334EA3" w:rsidP="00334EA3">
            <w:pPr>
              <w:pStyle w:val="ListParagraph"/>
            </w:pPr>
            <w:r>
              <w:lastRenderedPageBreak/>
              <w:t>Real World Problem:</w:t>
            </w:r>
          </w:p>
          <w:p w:rsidR="003A4A85" w:rsidRDefault="002C4C00" w:rsidP="00BF7A28">
            <w:pPr>
              <w:pStyle w:val="ListParagraph"/>
              <w:numPr>
                <w:ilvl w:val="0"/>
                <w:numId w:val="7"/>
              </w:numPr>
            </w:pPr>
            <w:r>
              <w:t xml:space="preserve">Cleaning up </w:t>
            </w:r>
            <w:r w:rsidR="00746847">
              <w:t>“Garbage Patches”</w:t>
            </w:r>
          </w:p>
        </w:tc>
        <w:tc>
          <w:tcPr>
            <w:tcW w:w="10170" w:type="dxa"/>
          </w:tcPr>
          <w:p w:rsidR="003A4A85" w:rsidRDefault="002C4C00" w:rsidP="00746847">
            <w:r>
              <w:t>Students will develop solutions to c</w:t>
            </w:r>
            <w:r w:rsidR="00746847">
              <w:t>lean up eastern and/or western garbage patches</w:t>
            </w:r>
            <w:r>
              <w:t>.</w:t>
            </w:r>
            <w:r w:rsidR="00746847">
              <w:t xml:space="preserve"> A garbage patch is a concentration of marine debris. There are two areas of garbage patches in the North Pacific ocean.</w:t>
            </w:r>
            <w:r>
              <w:t xml:space="preserve"> </w:t>
            </w:r>
            <w:r w:rsidR="00746847">
              <w:t xml:space="preserve">Students will </w:t>
            </w:r>
            <w:r w:rsidR="00C64E4E">
              <w:t xml:space="preserve">investigate one garbage patch and developing solutions </w:t>
            </w:r>
            <w:r w:rsidR="007470B7">
              <w:t>for</w:t>
            </w:r>
            <w:r w:rsidR="00C64E4E">
              <w:t xml:space="preserve"> cleaning it up.</w:t>
            </w:r>
          </w:p>
          <w:p w:rsidR="00C64E4E" w:rsidRDefault="00C64E4E" w:rsidP="00746847"/>
          <w:p w:rsidR="00C64E4E" w:rsidRPr="00C64E4E" w:rsidRDefault="00C64E4E" w:rsidP="00746847">
            <w:pPr>
              <w:rPr>
                <w:sz w:val="18"/>
                <w:szCs w:val="18"/>
              </w:rPr>
            </w:pPr>
            <w:r w:rsidRPr="00C64E4E">
              <w:rPr>
                <w:sz w:val="18"/>
                <w:szCs w:val="18"/>
              </w:rPr>
              <w:t xml:space="preserve">Garbage patch definition taken from </w:t>
            </w:r>
            <w:hyperlink r:id="rId10" w:history="1">
              <w:r w:rsidRPr="00C64E4E">
                <w:rPr>
                  <w:rStyle w:val="Hyperlink"/>
                  <w:sz w:val="18"/>
                  <w:szCs w:val="18"/>
                </w:rPr>
                <w:t>http://marinedebris.noaa.gov/info/pdf/patch.pdf</w:t>
              </w:r>
            </w:hyperlink>
          </w:p>
        </w:tc>
      </w:tr>
      <w:tr w:rsidR="003A4A85" w:rsidTr="009A6706">
        <w:trPr>
          <w:cantSplit/>
        </w:trPr>
        <w:tc>
          <w:tcPr>
            <w:tcW w:w="3528" w:type="dxa"/>
            <w:vAlign w:val="center"/>
          </w:tcPr>
          <w:p w:rsidR="00334EA3" w:rsidRDefault="00334EA3" w:rsidP="00334EA3">
            <w:pPr>
              <w:pStyle w:val="ListParagraph"/>
            </w:pPr>
            <w:r>
              <w:t>Challenge:</w:t>
            </w:r>
          </w:p>
          <w:p w:rsidR="007470B7" w:rsidRDefault="009A6706" w:rsidP="00BF7A28">
            <w:pPr>
              <w:pStyle w:val="ListParagraph"/>
              <w:numPr>
                <w:ilvl w:val="0"/>
                <w:numId w:val="7"/>
              </w:numPr>
            </w:pPr>
            <w:r>
              <w:t>The perfect shot</w:t>
            </w:r>
          </w:p>
          <w:p w:rsidR="003A4A85" w:rsidRDefault="003A4A85" w:rsidP="001E175A">
            <w:pPr>
              <w:pStyle w:val="ListParagraph"/>
            </w:pPr>
          </w:p>
        </w:tc>
        <w:tc>
          <w:tcPr>
            <w:tcW w:w="10170" w:type="dxa"/>
          </w:tcPr>
          <w:p w:rsidR="003A4A85" w:rsidRDefault="00334EA3" w:rsidP="001E175A">
            <w:r>
              <w:t>Students</w:t>
            </w:r>
            <w:r w:rsidR="001E175A">
              <w:t xml:space="preserve"> will be challenge</w:t>
            </w:r>
            <w:r w:rsidR="009A6706">
              <w:t>d</w:t>
            </w:r>
            <w:r w:rsidR="001E175A">
              <w:t xml:space="preserve"> to develop </w:t>
            </w:r>
            <w:r>
              <w:t>strategies to i</w:t>
            </w:r>
            <w:r w:rsidR="001E175A">
              <w:t xml:space="preserve">mprove shooting percentages of a basketball player. Students will analyze the physics of basketball and use mathematics and science to develop a plan to improve shooting percentages (jump shot, </w:t>
            </w:r>
            <w:r w:rsidR="007A7DF6">
              <w:t>layup</w:t>
            </w:r>
            <w:r w:rsidR="001E175A">
              <w:t>, and/or slam dunk) of a basketball player.</w:t>
            </w:r>
            <w:r w:rsidR="009A6706">
              <w:t xml:space="preserve"> Students can test their plans using students in physical education classes.</w:t>
            </w:r>
            <w:r w:rsidR="001E175A">
              <w:t xml:space="preserve"> </w:t>
            </w:r>
          </w:p>
        </w:tc>
      </w:tr>
      <w:tr w:rsidR="003A4A85" w:rsidTr="001E175A">
        <w:tc>
          <w:tcPr>
            <w:tcW w:w="3528" w:type="dxa"/>
            <w:vAlign w:val="center"/>
          </w:tcPr>
          <w:p w:rsidR="001E175A" w:rsidRDefault="001E175A" w:rsidP="001E175A">
            <w:pPr>
              <w:pStyle w:val="ListParagraph"/>
            </w:pPr>
            <w:r>
              <w:t>Challenge</w:t>
            </w:r>
            <w:r w:rsidR="004F1D88">
              <w:t>:</w:t>
            </w:r>
          </w:p>
          <w:p w:rsidR="003A4A85" w:rsidRDefault="009A6706" w:rsidP="00BF7A28">
            <w:pPr>
              <w:pStyle w:val="ListParagraph"/>
              <w:numPr>
                <w:ilvl w:val="0"/>
                <w:numId w:val="7"/>
              </w:numPr>
            </w:pPr>
            <w:r>
              <w:t>Designing effective sound barriers</w:t>
            </w:r>
          </w:p>
        </w:tc>
        <w:tc>
          <w:tcPr>
            <w:tcW w:w="10170" w:type="dxa"/>
          </w:tcPr>
          <w:p w:rsidR="003A4A85" w:rsidRDefault="007470B7" w:rsidP="007A7DF6">
            <w:r>
              <w:t xml:space="preserve">Have you ever been enjoying a nice day in your home only to be disturbed by car riding by blasting its music? </w:t>
            </w:r>
            <w:r w:rsidR="00BF7A28">
              <w:t>Have you ever</w:t>
            </w:r>
            <w:r>
              <w:t xml:space="preserve"> live</w:t>
            </w:r>
            <w:r w:rsidR="00BF7A28">
              <w:t>d</w:t>
            </w:r>
            <w:r>
              <w:t xml:space="preserve"> in an apartmen</w:t>
            </w:r>
            <w:r w:rsidR="00BF7A28">
              <w:t>t,</w:t>
            </w:r>
            <w:r>
              <w:t xml:space="preserve"> townhome</w:t>
            </w:r>
            <w:r w:rsidR="00BF7A28">
              <w:t xml:space="preserve">, or dorm room and heard your neighbor’s music? This unit challenges students to design effective and sound barriers to </w:t>
            </w:r>
            <w:r w:rsidR="007A7DF6">
              <w:t>absorb sound waves.</w:t>
            </w:r>
          </w:p>
        </w:tc>
      </w:tr>
      <w:tr w:rsidR="00BF7A28" w:rsidTr="001E175A">
        <w:tc>
          <w:tcPr>
            <w:tcW w:w="3528" w:type="dxa"/>
            <w:vAlign w:val="center"/>
          </w:tcPr>
          <w:p w:rsidR="004F1D88" w:rsidRDefault="004F1D88" w:rsidP="004F1D88">
            <w:pPr>
              <w:pStyle w:val="ListParagraph"/>
            </w:pPr>
            <w:r>
              <w:t>Real World Problem:</w:t>
            </w:r>
          </w:p>
          <w:p w:rsidR="00BF7A28" w:rsidRDefault="00BF7A28" w:rsidP="004F1D88">
            <w:pPr>
              <w:pStyle w:val="ListParagraph"/>
              <w:numPr>
                <w:ilvl w:val="0"/>
                <w:numId w:val="7"/>
              </w:numPr>
            </w:pPr>
            <w:bookmarkStart w:id="2" w:name="OLE_LINK5"/>
            <w:r>
              <w:t>Alternative uses of outdated electronics</w:t>
            </w:r>
            <w:bookmarkEnd w:id="2"/>
          </w:p>
        </w:tc>
        <w:tc>
          <w:tcPr>
            <w:tcW w:w="10170" w:type="dxa"/>
          </w:tcPr>
          <w:p w:rsidR="00BF7A28" w:rsidRDefault="007A7DF6">
            <w:r>
              <w:t>Technology is changing at a rapid pace.</w:t>
            </w:r>
            <w:r w:rsidR="0060797C">
              <w:t xml:space="preserve"> Students will analyze technological trends and identify what classifies a technological tool as “outdated.”  Students will design alternative uses of outdated electronics. </w:t>
            </w:r>
          </w:p>
        </w:tc>
      </w:tr>
      <w:tr w:rsidR="00BF7A28" w:rsidTr="001E175A">
        <w:tc>
          <w:tcPr>
            <w:tcW w:w="3528" w:type="dxa"/>
            <w:vAlign w:val="center"/>
          </w:tcPr>
          <w:p w:rsidR="00334EA3" w:rsidRDefault="00334EA3" w:rsidP="00334EA3">
            <w:pPr>
              <w:pStyle w:val="ListParagraph"/>
            </w:pPr>
            <w:r>
              <w:t>Complex Question:</w:t>
            </w:r>
          </w:p>
          <w:p w:rsidR="00BF7A28" w:rsidRDefault="00BF7A28" w:rsidP="00BF7A28">
            <w:pPr>
              <w:pStyle w:val="ListParagraph"/>
              <w:numPr>
                <w:ilvl w:val="0"/>
                <w:numId w:val="7"/>
              </w:numPr>
            </w:pPr>
            <w:r>
              <w:t>Is health care for all a human right?</w:t>
            </w:r>
          </w:p>
        </w:tc>
        <w:tc>
          <w:tcPr>
            <w:tcW w:w="10170" w:type="dxa"/>
          </w:tcPr>
          <w:p w:rsidR="00BF7A28" w:rsidRDefault="0060797C" w:rsidP="007071BC">
            <w:r>
              <w:t xml:space="preserve">Health care has been a hot topic during this political session. Students will investigate health care policies from a global perspective and evaluate roles and politics the government has assumed regarding health care policy. Students will also </w:t>
            </w:r>
            <w:r w:rsidR="007071BC">
              <w:t>evaluate the cost and accessibility of health care for different population</w:t>
            </w:r>
            <w:r w:rsidR="00AA13C6">
              <w:t>s</w:t>
            </w:r>
            <w:r w:rsidR="007071BC">
              <w:t>.</w:t>
            </w:r>
          </w:p>
        </w:tc>
      </w:tr>
      <w:tr w:rsidR="00BF7A28" w:rsidTr="001E175A">
        <w:tc>
          <w:tcPr>
            <w:tcW w:w="3528" w:type="dxa"/>
            <w:vAlign w:val="center"/>
          </w:tcPr>
          <w:p w:rsidR="00334EA3" w:rsidRDefault="007071BC" w:rsidP="00334EA3">
            <w:pPr>
              <w:pStyle w:val="ListParagraph"/>
            </w:pPr>
            <w:r>
              <w:t>Real World Problem</w:t>
            </w:r>
            <w:r w:rsidR="00334EA3">
              <w:t>:</w:t>
            </w:r>
          </w:p>
          <w:p w:rsidR="00BF7A28" w:rsidRDefault="00BF7A28" w:rsidP="00334EA3">
            <w:pPr>
              <w:pStyle w:val="ListParagraph"/>
              <w:numPr>
                <w:ilvl w:val="0"/>
                <w:numId w:val="7"/>
              </w:numPr>
            </w:pPr>
            <w:r>
              <w:t>Improving water quality of Maryland Beaches</w:t>
            </w:r>
          </w:p>
        </w:tc>
        <w:tc>
          <w:tcPr>
            <w:tcW w:w="10170" w:type="dxa"/>
          </w:tcPr>
          <w:p w:rsidR="00BF7A28" w:rsidRDefault="007071BC" w:rsidP="007071BC">
            <w:r>
              <w:t xml:space="preserve">Student will investigate the water quality of Maryland beaches. The will design a plan to improve the water quality of </w:t>
            </w:r>
            <w:r w:rsidR="00405E3E">
              <w:t xml:space="preserve">a </w:t>
            </w:r>
            <w:r>
              <w:t xml:space="preserve">selected beach and develop an ad to </w:t>
            </w:r>
            <w:r w:rsidR="003D45CB">
              <w:t>education people about the water</w:t>
            </w:r>
            <w:r>
              <w:t xml:space="preserve"> quality</w:t>
            </w:r>
            <w:r w:rsidR="003D45CB">
              <w:t xml:space="preserve"> of Maryland’s beaches. </w:t>
            </w:r>
          </w:p>
        </w:tc>
      </w:tr>
      <w:tr w:rsidR="00BF7A28" w:rsidTr="001E175A">
        <w:tc>
          <w:tcPr>
            <w:tcW w:w="3528" w:type="dxa"/>
            <w:vAlign w:val="center"/>
          </w:tcPr>
          <w:p w:rsidR="007071BC" w:rsidRDefault="007071BC" w:rsidP="007071BC">
            <w:pPr>
              <w:pStyle w:val="ListParagraph"/>
            </w:pPr>
            <w:r>
              <w:t>Real World Problem:</w:t>
            </w:r>
          </w:p>
          <w:p w:rsidR="00BF7A28" w:rsidRDefault="007071BC" w:rsidP="007071BC">
            <w:pPr>
              <w:pStyle w:val="ListParagraph"/>
              <w:numPr>
                <w:ilvl w:val="0"/>
                <w:numId w:val="7"/>
              </w:numPr>
            </w:pPr>
            <w:r>
              <w:t>Drunk Driving</w:t>
            </w:r>
          </w:p>
        </w:tc>
        <w:tc>
          <w:tcPr>
            <w:tcW w:w="10170" w:type="dxa"/>
          </w:tcPr>
          <w:p w:rsidR="00BF7A28" w:rsidRDefault="007071BC" w:rsidP="007071BC">
            <w:r>
              <w:t>Students will develop a solution to reduce drunk driving in Maryland. Students will identify factors that influence the use of alcohol and analyze the physical, psychological, social, and legal consequences of alcohol use.</w:t>
            </w:r>
          </w:p>
        </w:tc>
      </w:tr>
    </w:tbl>
    <w:p w:rsidR="003A4A85" w:rsidRDefault="003A4A85"/>
    <w:p w:rsidR="003A4A85" w:rsidRDefault="003A4A85"/>
    <w:p w:rsidR="003A4A85" w:rsidRDefault="003A4A85"/>
    <w:p w:rsidR="003A4A85" w:rsidRDefault="003A4A85"/>
    <w:p w:rsidR="004D2B50" w:rsidRDefault="00405E3E" w:rsidP="00442D80">
      <w:pPr>
        <w:rPr>
          <w:i/>
        </w:rPr>
      </w:pPr>
      <w:bookmarkStart w:id="3" w:name="OLE_LINK11"/>
      <w:r>
        <w:t xml:space="preserve">The following list was </w:t>
      </w:r>
      <w:r w:rsidR="00EF0FE6">
        <w:t xml:space="preserve">taken from </w:t>
      </w:r>
      <w:bookmarkEnd w:id="3"/>
      <w:r w:rsidR="00EF0FE6">
        <w:rPr>
          <w:i/>
        </w:rPr>
        <w:t xml:space="preserve">High Noon 20 Global Problems, 20 Years to Solve Them </w:t>
      </w:r>
      <w:r w:rsidR="00EF0FE6" w:rsidRPr="00EF0FE6">
        <w:t xml:space="preserve">by Jean-Francois </w:t>
      </w:r>
      <w:proofErr w:type="spellStart"/>
      <w:r w:rsidR="00EF0FE6" w:rsidRPr="00EF0FE6">
        <w:t>Rischard</w:t>
      </w:r>
      <w:proofErr w:type="spellEnd"/>
      <w:r w:rsidR="00EF0FE6">
        <w:rPr>
          <w:i/>
        </w:rPr>
        <w:t>.</w:t>
      </w:r>
    </w:p>
    <w:p w:rsidR="00EF0FE6" w:rsidRPr="00EF0FE6" w:rsidRDefault="00EF0FE6" w:rsidP="00442D80">
      <w:pPr>
        <w:rPr>
          <w:i/>
        </w:rPr>
      </w:pPr>
    </w:p>
    <w:p w:rsidR="00EF0FE6" w:rsidRDefault="00EF0FE6" w:rsidP="00EF0FE6">
      <w:pPr>
        <w:pStyle w:val="ListParagraph"/>
        <w:numPr>
          <w:ilvl w:val="0"/>
          <w:numId w:val="8"/>
        </w:numPr>
        <w:spacing w:line="360" w:lineRule="auto"/>
        <w:contextualSpacing w:val="0"/>
      </w:pPr>
      <w:r>
        <w:t>Global warming</w:t>
      </w:r>
    </w:p>
    <w:p w:rsidR="00EF0FE6" w:rsidRDefault="00EF0FE6" w:rsidP="00EF0FE6">
      <w:pPr>
        <w:pStyle w:val="ListParagraph"/>
        <w:numPr>
          <w:ilvl w:val="0"/>
          <w:numId w:val="8"/>
        </w:numPr>
        <w:spacing w:line="360" w:lineRule="auto"/>
        <w:contextualSpacing w:val="0"/>
      </w:pPr>
      <w:r w:rsidRPr="00EF0FE6">
        <w:t>Bi</w:t>
      </w:r>
      <w:r>
        <w:t>odiversity and ecosystem losses</w:t>
      </w:r>
    </w:p>
    <w:p w:rsidR="00EF0FE6" w:rsidRDefault="00EF0FE6" w:rsidP="00EF0FE6">
      <w:pPr>
        <w:pStyle w:val="ListParagraph"/>
        <w:numPr>
          <w:ilvl w:val="0"/>
          <w:numId w:val="8"/>
        </w:numPr>
        <w:spacing w:line="360" w:lineRule="auto"/>
        <w:contextualSpacing w:val="0"/>
      </w:pPr>
      <w:r w:rsidRPr="00EF0FE6">
        <w:t xml:space="preserve">Fisheries </w:t>
      </w:r>
      <w:r>
        <w:t>depletion</w:t>
      </w:r>
    </w:p>
    <w:p w:rsidR="00EF0FE6" w:rsidRDefault="00EF0FE6" w:rsidP="00EF0FE6">
      <w:pPr>
        <w:pStyle w:val="ListParagraph"/>
        <w:numPr>
          <w:ilvl w:val="0"/>
          <w:numId w:val="8"/>
        </w:numPr>
        <w:spacing w:line="360" w:lineRule="auto"/>
        <w:contextualSpacing w:val="0"/>
      </w:pPr>
      <w:r>
        <w:t>Deforestation</w:t>
      </w:r>
    </w:p>
    <w:p w:rsidR="00EF0FE6" w:rsidRDefault="00EF0FE6" w:rsidP="00EF0FE6">
      <w:pPr>
        <w:pStyle w:val="ListParagraph"/>
        <w:numPr>
          <w:ilvl w:val="0"/>
          <w:numId w:val="8"/>
        </w:numPr>
        <w:spacing w:line="360" w:lineRule="auto"/>
        <w:contextualSpacing w:val="0"/>
      </w:pPr>
      <w:r>
        <w:t>Water deficits</w:t>
      </w:r>
    </w:p>
    <w:p w:rsidR="00EF0FE6" w:rsidRDefault="00EF0FE6" w:rsidP="00EF0FE6">
      <w:pPr>
        <w:pStyle w:val="ListParagraph"/>
        <w:numPr>
          <w:ilvl w:val="0"/>
          <w:numId w:val="8"/>
        </w:numPr>
        <w:spacing w:line="360" w:lineRule="auto"/>
        <w:contextualSpacing w:val="0"/>
      </w:pPr>
      <w:r>
        <w:t>Maritime safety and pollution</w:t>
      </w:r>
    </w:p>
    <w:p w:rsidR="00EF0FE6" w:rsidRDefault="00EF0FE6" w:rsidP="00EF0FE6">
      <w:pPr>
        <w:pStyle w:val="ListParagraph"/>
        <w:numPr>
          <w:ilvl w:val="0"/>
          <w:numId w:val="8"/>
        </w:numPr>
        <w:spacing w:line="360" w:lineRule="auto"/>
        <w:contextualSpacing w:val="0"/>
      </w:pPr>
      <w:r w:rsidRPr="00EF0FE6">
        <w:t>Massive step-</w:t>
      </w:r>
      <w:r>
        <w:t>up in the fight against poverty</w:t>
      </w:r>
    </w:p>
    <w:p w:rsidR="00EF0FE6" w:rsidRDefault="00EF0FE6" w:rsidP="00EF0FE6">
      <w:pPr>
        <w:pStyle w:val="ListParagraph"/>
        <w:numPr>
          <w:ilvl w:val="0"/>
          <w:numId w:val="8"/>
        </w:numPr>
        <w:spacing w:line="360" w:lineRule="auto"/>
        <w:contextualSpacing w:val="0"/>
      </w:pPr>
      <w:r w:rsidRPr="00EF0FE6">
        <w:t xml:space="preserve">Peacekeeping, conflict </w:t>
      </w:r>
      <w:r>
        <w:t>prevention, combating terrorism</w:t>
      </w:r>
    </w:p>
    <w:p w:rsidR="00EF0FE6" w:rsidRDefault="00EF0FE6" w:rsidP="00EF0FE6">
      <w:pPr>
        <w:pStyle w:val="ListParagraph"/>
        <w:numPr>
          <w:ilvl w:val="0"/>
          <w:numId w:val="8"/>
        </w:numPr>
        <w:spacing w:line="360" w:lineRule="auto"/>
        <w:contextualSpacing w:val="0"/>
      </w:pPr>
      <w:r>
        <w:t>Education for all</w:t>
      </w:r>
    </w:p>
    <w:p w:rsidR="00EF0FE6" w:rsidRDefault="00EF0FE6" w:rsidP="00EF0FE6">
      <w:pPr>
        <w:pStyle w:val="ListParagraph"/>
        <w:numPr>
          <w:ilvl w:val="0"/>
          <w:numId w:val="8"/>
        </w:numPr>
        <w:spacing w:line="360" w:lineRule="auto"/>
        <w:contextualSpacing w:val="0"/>
      </w:pPr>
      <w:r>
        <w:t>Global infectious diseases</w:t>
      </w:r>
    </w:p>
    <w:p w:rsidR="00EF0FE6" w:rsidRDefault="00EF0FE6" w:rsidP="00EF0FE6">
      <w:pPr>
        <w:pStyle w:val="ListParagraph"/>
        <w:numPr>
          <w:ilvl w:val="0"/>
          <w:numId w:val="8"/>
        </w:numPr>
        <w:spacing w:line="360" w:lineRule="auto"/>
        <w:contextualSpacing w:val="0"/>
      </w:pPr>
      <w:r>
        <w:t>Digital divide</w:t>
      </w:r>
    </w:p>
    <w:p w:rsidR="00EF0FE6" w:rsidRDefault="00EF0FE6" w:rsidP="00EF0FE6">
      <w:pPr>
        <w:pStyle w:val="ListParagraph"/>
        <w:numPr>
          <w:ilvl w:val="0"/>
          <w:numId w:val="8"/>
        </w:numPr>
        <w:spacing w:line="360" w:lineRule="auto"/>
        <w:contextualSpacing w:val="0"/>
      </w:pPr>
      <w:r w:rsidRPr="00EF0FE6">
        <w:t>Natural disaster prevention</w:t>
      </w:r>
      <w:r>
        <w:t xml:space="preserve"> and mitigation</w:t>
      </w:r>
    </w:p>
    <w:p w:rsidR="00EF0FE6" w:rsidRDefault="00EF0FE6" w:rsidP="00EF0FE6">
      <w:pPr>
        <w:pStyle w:val="ListParagraph"/>
        <w:numPr>
          <w:ilvl w:val="0"/>
          <w:numId w:val="8"/>
        </w:numPr>
        <w:spacing w:line="360" w:lineRule="auto"/>
        <w:contextualSpacing w:val="0"/>
      </w:pPr>
      <w:r w:rsidRPr="00EF0FE6">
        <w:t>Reinventing taxati</w:t>
      </w:r>
      <w:r>
        <w:t>on for the twenty-first century</w:t>
      </w:r>
    </w:p>
    <w:p w:rsidR="00EF0FE6" w:rsidRDefault="00EF0FE6" w:rsidP="00EF0FE6">
      <w:pPr>
        <w:pStyle w:val="ListParagraph"/>
        <w:numPr>
          <w:ilvl w:val="0"/>
          <w:numId w:val="8"/>
        </w:numPr>
        <w:spacing w:line="360" w:lineRule="auto"/>
        <w:contextualSpacing w:val="0"/>
      </w:pPr>
      <w:r>
        <w:t>Biotechnology rules</w:t>
      </w:r>
    </w:p>
    <w:p w:rsidR="00EF0FE6" w:rsidRDefault="00EF0FE6" w:rsidP="00EF0FE6">
      <w:pPr>
        <w:pStyle w:val="ListParagraph"/>
        <w:numPr>
          <w:ilvl w:val="0"/>
          <w:numId w:val="8"/>
        </w:numPr>
        <w:spacing w:line="360" w:lineRule="auto"/>
        <w:contextualSpacing w:val="0"/>
      </w:pPr>
      <w:r>
        <w:t>Global financial architecture</w:t>
      </w:r>
    </w:p>
    <w:p w:rsidR="00EF0FE6" w:rsidRDefault="00EF0FE6" w:rsidP="00EF0FE6">
      <w:pPr>
        <w:pStyle w:val="ListParagraph"/>
        <w:numPr>
          <w:ilvl w:val="0"/>
          <w:numId w:val="8"/>
        </w:numPr>
        <w:spacing w:line="360" w:lineRule="auto"/>
        <w:contextualSpacing w:val="0"/>
      </w:pPr>
      <w:r>
        <w:t>Illegal drugs</w:t>
      </w:r>
    </w:p>
    <w:p w:rsidR="00EF0FE6" w:rsidRDefault="00EF0FE6" w:rsidP="00EF0FE6">
      <w:pPr>
        <w:pStyle w:val="ListParagraph"/>
        <w:numPr>
          <w:ilvl w:val="0"/>
          <w:numId w:val="8"/>
        </w:numPr>
        <w:spacing w:line="360" w:lineRule="auto"/>
        <w:contextualSpacing w:val="0"/>
      </w:pPr>
      <w:r w:rsidRPr="00EF0FE6">
        <w:t>Trade, in</w:t>
      </w:r>
      <w:r>
        <w:t>vestment, and competition rules</w:t>
      </w:r>
    </w:p>
    <w:p w:rsidR="00EF0FE6" w:rsidRDefault="00EF0FE6" w:rsidP="00EF0FE6">
      <w:pPr>
        <w:pStyle w:val="ListParagraph"/>
        <w:numPr>
          <w:ilvl w:val="0"/>
          <w:numId w:val="8"/>
        </w:numPr>
        <w:spacing w:line="360" w:lineRule="auto"/>
        <w:contextualSpacing w:val="0"/>
      </w:pPr>
      <w:r>
        <w:t>Intellectual property rights</w:t>
      </w:r>
    </w:p>
    <w:p w:rsidR="00EF0FE6" w:rsidRDefault="00EF0FE6" w:rsidP="00EF0FE6">
      <w:pPr>
        <w:pStyle w:val="ListParagraph"/>
        <w:numPr>
          <w:ilvl w:val="0"/>
          <w:numId w:val="8"/>
        </w:numPr>
        <w:spacing w:line="360" w:lineRule="auto"/>
        <w:contextualSpacing w:val="0"/>
      </w:pPr>
      <w:r>
        <w:t>E-commerce rules</w:t>
      </w:r>
    </w:p>
    <w:p w:rsidR="00EF0FE6" w:rsidRPr="00EF0FE6" w:rsidRDefault="00EF0FE6" w:rsidP="00EF0FE6">
      <w:pPr>
        <w:pStyle w:val="ListParagraph"/>
        <w:numPr>
          <w:ilvl w:val="0"/>
          <w:numId w:val="8"/>
        </w:numPr>
        <w:spacing w:line="360" w:lineRule="auto"/>
        <w:contextualSpacing w:val="0"/>
      </w:pPr>
      <w:r w:rsidRPr="00EF0FE6">
        <w:t>International labor and migration rules</w:t>
      </w:r>
    </w:p>
    <w:sectPr w:rsidR="00EF0FE6" w:rsidRPr="00EF0FE6" w:rsidSect="001E175A">
      <w:headerReference w:type="default" r:id="rId11"/>
      <w:footerReference w:type="default" r:id="rId12"/>
      <w:pgSz w:w="15840" w:h="12240" w:orient="landscape"/>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30A" w:rsidRDefault="00E5030A" w:rsidP="00650821">
      <w:r>
        <w:separator/>
      </w:r>
    </w:p>
  </w:endnote>
  <w:endnote w:type="continuationSeparator" w:id="0">
    <w:p w:rsidR="00E5030A" w:rsidRDefault="00E5030A" w:rsidP="006508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7C" w:rsidRDefault="0060797C" w:rsidP="00650821">
    <w:pPr>
      <w:pStyle w:val="Footer"/>
      <w:jc w:val="center"/>
    </w:pPr>
    <w:r>
      <w:rPr>
        <w:noProof/>
      </w:rPr>
      <w:pict>
        <v:shapetype id="_x0000_t202" coordsize="21600,21600" o:spt="202" path="m,l,21600r21600,l21600,xe">
          <v:stroke joinstyle="miter"/>
          <v:path gradientshapeok="t" o:connecttype="rect"/>
        </v:shapetype>
        <v:shape id="_x0000_s6146" type="#_x0000_t202" style="position:absolute;left:0;text-align:left;margin-left:626.25pt;margin-top:6.25pt;width:78.7pt;height:29.35pt;z-index:251661312" filled="f" stroked="f">
          <v:textbox>
            <w:txbxContent>
              <w:sdt>
                <w:sdtPr>
                  <w:id w:val="250395305"/>
                  <w:docPartObj>
                    <w:docPartGallery w:val="Page Numbers (Top of Page)"/>
                    <w:docPartUnique/>
                  </w:docPartObj>
                </w:sdtPr>
                <w:sdtContent>
                  <w:p w:rsidR="0060797C" w:rsidRDefault="0060797C">
                    <w:r w:rsidRPr="00650821">
                      <w:rPr>
                        <w:sz w:val="20"/>
                        <w:szCs w:val="20"/>
                      </w:rPr>
                      <w:t xml:space="preserve">Page </w:t>
                    </w:r>
                    <w:r w:rsidRPr="00650821">
                      <w:rPr>
                        <w:sz w:val="20"/>
                        <w:szCs w:val="20"/>
                      </w:rPr>
                      <w:fldChar w:fldCharType="begin"/>
                    </w:r>
                    <w:r w:rsidRPr="00650821">
                      <w:rPr>
                        <w:sz w:val="20"/>
                        <w:szCs w:val="20"/>
                      </w:rPr>
                      <w:instrText xml:space="preserve"> PAGE </w:instrText>
                    </w:r>
                    <w:r w:rsidRPr="00650821">
                      <w:rPr>
                        <w:sz w:val="20"/>
                        <w:szCs w:val="20"/>
                      </w:rPr>
                      <w:fldChar w:fldCharType="separate"/>
                    </w:r>
                    <w:r w:rsidR="00AA13C6">
                      <w:rPr>
                        <w:noProof/>
                        <w:sz w:val="20"/>
                        <w:szCs w:val="20"/>
                      </w:rPr>
                      <w:t>3</w:t>
                    </w:r>
                    <w:r w:rsidRPr="00650821">
                      <w:rPr>
                        <w:sz w:val="20"/>
                        <w:szCs w:val="20"/>
                      </w:rPr>
                      <w:fldChar w:fldCharType="end"/>
                    </w:r>
                    <w:r w:rsidRPr="00650821">
                      <w:rPr>
                        <w:sz w:val="20"/>
                        <w:szCs w:val="20"/>
                      </w:rPr>
                      <w:t xml:space="preserve"> of </w:t>
                    </w:r>
                    <w:r w:rsidRPr="00650821">
                      <w:rPr>
                        <w:sz w:val="20"/>
                        <w:szCs w:val="20"/>
                      </w:rPr>
                      <w:fldChar w:fldCharType="begin"/>
                    </w:r>
                    <w:r w:rsidRPr="00650821">
                      <w:rPr>
                        <w:sz w:val="20"/>
                        <w:szCs w:val="20"/>
                      </w:rPr>
                      <w:instrText xml:space="preserve"> NUMPAGES  </w:instrText>
                    </w:r>
                    <w:r w:rsidRPr="00650821">
                      <w:rPr>
                        <w:sz w:val="20"/>
                        <w:szCs w:val="20"/>
                      </w:rPr>
                      <w:fldChar w:fldCharType="separate"/>
                    </w:r>
                    <w:r w:rsidR="00AA13C6">
                      <w:rPr>
                        <w:noProof/>
                        <w:sz w:val="20"/>
                        <w:szCs w:val="20"/>
                      </w:rPr>
                      <w:t>4</w:t>
                    </w:r>
                    <w:r w:rsidRPr="00650821">
                      <w:rPr>
                        <w:sz w:val="20"/>
                        <w:szCs w:val="20"/>
                      </w:rPr>
                      <w:fldChar w:fldCharType="end"/>
                    </w:r>
                  </w:p>
                </w:sdtContent>
              </w:sdt>
              <w:p w:rsidR="0060797C" w:rsidRDefault="0060797C"/>
            </w:txbxContent>
          </v:textbox>
        </v:shape>
      </w:pict>
    </w:r>
    <w:r>
      <w:rPr>
        <w:noProof/>
      </w:rPr>
      <w:pict>
        <v:shape id="_x0000_s6145" type="#_x0000_t202" style="position:absolute;left:0;text-align:left;margin-left:30.65pt;margin-top:-17.2pt;width:587.25pt;height:47.25pt;z-index:251660288" filled="f" stroked="f">
          <v:textbox style="mso-next-textbox:#_x0000_s6145">
            <w:txbxContent>
              <w:p w:rsidR="0060797C" w:rsidRPr="0078179F" w:rsidRDefault="0060797C" w:rsidP="00650821"/>
              <w:tbl>
                <w:tblPr>
                  <w:tblW w:w="10268" w:type="dxa"/>
                  <w:jc w:val="center"/>
                  <w:tblLook w:val="01E0"/>
                </w:tblPr>
                <w:tblGrid>
                  <w:gridCol w:w="10268"/>
                </w:tblGrid>
                <w:tr w:rsidR="0060797C" w:rsidRPr="0078179F" w:rsidTr="000215E7">
                  <w:trPr>
                    <w:trHeight w:val="621"/>
                    <w:jc w:val="center"/>
                  </w:trPr>
                  <w:tc>
                    <w:tcPr>
                      <w:tcW w:w="10268" w:type="dxa"/>
                    </w:tcPr>
                    <w:p w:rsidR="0060797C" w:rsidRPr="0078179F" w:rsidRDefault="0060797C" w:rsidP="000215E7">
                      <w:pPr>
                        <w:jc w:val="center"/>
                        <w:rPr>
                          <w:i/>
                          <w:sz w:val="20"/>
                          <w:szCs w:val="20"/>
                        </w:rPr>
                      </w:pPr>
                      <w:r>
                        <w:rPr>
                          <w:i/>
                          <w:color w:val="BFBFBF" w:themeColor="background1" w:themeShade="BF"/>
                          <w:sz w:val="20"/>
                          <w:szCs w:val="20"/>
                        </w:rPr>
                        <w:t xml:space="preserve">  </w:t>
                      </w:r>
                      <w:r w:rsidRPr="0078179F">
                        <w:rPr>
                          <w:i/>
                          <w:color w:val="BFBFBF" w:themeColor="background1" w:themeShade="BF"/>
                          <w:sz w:val="20"/>
                          <w:szCs w:val="20"/>
                        </w:rPr>
                        <w:t>Maryland STEM:  Innovation Today to Meet Tomorrow’s Global Challenges.</w:t>
                      </w:r>
                    </w:p>
                  </w:tc>
                </w:tr>
              </w:tbl>
              <w:p w:rsidR="0060797C" w:rsidRDefault="0060797C" w:rsidP="00650821"/>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30A" w:rsidRDefault="00E5030A" w:rsidP="00650821">
      <w:r>
        <w:separator/>
      </w:r>
    </w:p>
  </w:footnote>
  <w:footnote w:type="continuationSeparator" w:id="0">
    <w:p w:rsidR="00E5030A" w:rsidRDefault="00E5030A" w:rsidP="006508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97C" w:rsidRPr="00650821" w:rsidRDefault="0060797C" w:rsidP="00650821">
    <w:pPr>
      <w:pStyle w:val="Header"/>
      <w:jc w:val="center"/>
      <w:rPr>
        <w:b/>
      </w:rPr>
    </w:pPr>
    <w:r>
      <w:rPr>
        <w:b/>
        <w:noProof/>
      </w:rPr>
      <w:drawing>
        <wp:anchor distT="0" distB="0" distL="114300" distR="114300" simplePos="0" relativeHeight="251659264" behindDoc="0" locked="0" layoutInCell="1" allowOverlap="1">
          <wp:simplePos x="0" y="0"/>
          <wp:positionH relativeFrom="column">
            <wp:posOffset>7902575</wp:posOffset>
          </wp:positionH>
          <wp:positionV relativeFrom="paragraph">
            <wp:posOffset>-191770</wp:posOffset>
          </wp:positionV>
          <wp:extent cx="480060" cy="509905"/>
          <wp:effectExtent l="19050" t="0" r="0" b="0"/>
          <wp:wrapSquare wrapText="bothSides"/>
          <wp:docPr id="2" name="Picture 1" descr="STE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 Logo.jpg"/>
                  <pic:cNvPicPr/>
                </pic:nvPicPr>
                <pic:blipFill>
                  <a:blip r:embed="rId1"/>
                  <a:stretch>
                    <a:fillRect/>
                  </a:stretch>
                </pic:blipFill>
                <pic:spPr>
                  <a:xfrm>
                    <a:off x="0" y="0"/>
                    <a:ext cx="480060" cy="509905"/>
                  </a:xfrm>
                  <a:prstGeom prst="rect">
                    <a:avLst/>
                  </a:prstGeom>
                </pic:spPr>
              </pic:pic>
            </a:graphicData>
          </a:graphic>
        </wp:anchor>
      </w:drawing>
    </w:r>
    <w:r>
      <w:rPr>
        <w:b/>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-106680</wp:posOffset>
          </wp:positionV>
          <wp:extent cx="1107440" cy="363855"/>
          <wp:effectExtent l="19050" t="0" r="0" b="0"/>
          <wp:wrapSquare wrapText="bothSides"/>
          <wp:docPr id="1" name="Picture 0" descr="Maryland Stat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yland State Logo.jpg"/>
                  <pic:cNvPicPr/>
                </pic:nvPicPr>
                <pic:blipFill>
                  <a:blip r:embed="rId2"/>
                  <a:stretch>
                    <a:fillRect/>
                  </a:stretch>
                </pic:blipFill>
                <pic:spPr>
                  <a:xfrm>
                    <a:off x="0" y="0"/>
                    <a:ext cx="1107440" cy="363855"/>
                  </a:xfrm>
                  <a:prstGeom prst="rect">
                    <a:avLst/>
                  </a:prstGeom>
                </pic:spPr>
              </pic:pic>
            </a:graphicData>
          </a:graphic>
        </wp:anchor>
      </w:drawing>
    </w:r>
    <w:r>
      <w:rPr>
        <w:b/>
      </w:rPr>
      <w:t xml:space="preserve">Potential Projects and/or Themes for </w:t>
    </w:r>
    <w:r w:rsidRPr="00650821">
      <w:rPr>
        <w:b/>
      </w:rPr>
      <w:t xml:space="preserve">High School </w:t>
    </w:r>
    <w:r>
      <w:rPr>
        <w:b/>
      </w:rPr>
      <w:t>Units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7867"/>
    <w:multiLevelType w:val="hybridMultilevel"/>
    <w:tmpl w:val="27345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3B4EB4"/>
    <w:multiLevelType w:val="hybridMultilevel"/>
    <w:tmpl w:val="108AF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D85B2C"/>
    <w:multiLevelType w:val="hybridMultilevel"/>
    <w:tmpl w:val="031CC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B32E39"/>
    <w:multiLevelType w:val="hybridMultilevel"/>
    <w:tmpl w:val="F4F4F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25A7D"/>
    <w:multiLevelType w:val="hybridMultilevel"/>
    <w:tmpl w:val="8CC28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AB7531"/>
    <w:multiLevelType w:val="hybridMultilevel"/>
    <w:tmpl w:val="5AB0809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nsid w:val="723371B4"/>
    <w:multiLevelType w:val="hybridMultilevel"/>
    <w:tmpl w:val="8E5A8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2376E9"/>
    <w:multiLevelType w:val="hybridMultilevel"/>
    <w:tmpl w:val="948E9E36"/>
    <w:lvl w:ilvl="0" w:tplc="6EB6CF0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4"/>
  </w:num>
  <w:num w:numId="5">
    <w:abstractNumId w:val="2"/>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hdrShapeDefaults>
    <o:shapedefaults v:ext="edit" spidmax="17410">
      <o:colormenu v:ext="edit" fillcolor="none" strokecolor="none"/>
    </o:shapedefaults>
    <o:shapelayout v:ext="edit">
      <o:idmap v:ext="edit" data="6"/>
    </o:shapelayout>
  </w:hdrShapeDefaults>
  <w:footnotePr>
    <w:footnote w:id="-1"/>
    <w:footnote w:id="0"/>
  </w:footnotePr>
  <w:endnotePr>
    <w:endnote w:id="-1"/>
    <w:endnote w:id="0"/>
  </w:endnotePr>
  <w:compat/>
  <w:rsids>
    <w:rsidRoot w:val="0013306C"/>
    <w:rsid w:val="000215E7"/>
    <w:rsid w:val="00046D59"/>
    <w:rsid w:val="000614D3"/>
    <w:rsid w:val="0009640A"/>
    <w:rsid w:val="000A3EFB"/>
    <w:rsid w:val="000A4EB3"/>
    <w:rsid w:val="000E604B"/>
    <w:rsid w:val="00126432"/>
    <w:rsid w:val="001307C6"/>
    <w:rsid w:val="0013306C"/>
    <w:rsid w:val="00174876"/>
    <w:rsid w:val="00190062"/>
    <w:rsid w:val="00191999"/>
    <w:rsid w:val="001E175A"/>
    <w:rsid w:val="00271BEE"/>
    <w:rsid w:val="00295591"/>
    <w:rsid w:val="002B131C"/>
    <w:rsid w:val="002C4C00"/>
    <w:rsid w:val="002D46B1"/>
    <w:rsid w:val="00334EA3"/>
    <w:rsid w:val="003A4A85"/>
    <w:rsid w:val="003B506F"/>
    <w:rsid w:val="003C6F0B"/>
    <w:rsid w:val="003D45CB"/>
    <w:rsid w:val="00405E3E"/>
    <w:rsid w:val="00442D80"/>
    <w:rsid w:val="0044645D"/>
    <w:rsid w:val="00451447"/>
    <w:rsid w:val="00480557"/>
    <w:rsid w:val="004D2B50"/>
    <w:rsid w:val="004F1D88"/>
    <w:rsid w:val="00513CCB"/>
    <w:rsid w:val="005235FE"/>
    <w:rsid w:val="00525F3A"/>
    <w:rsid w:val="005F3AB4"/>
    <w:rsid w:val="00601BCC"/>
    <w:rsid w:val="0060797C"/>
    <w:rsid w:val="00650821"/>
    <w:rsid w:val="007071BC"/>
    <w:rsid w:val="007432D3"/>
    <w:rsid w:val="0074633E"/>
    <w:rsid w:val="00746847"/>
    <w:rsid w:val="007470B7"/>
    <w:rsid w:val="0077591B"/>
    <w:rsid w:val="007A1812"/>
    <w:rsid w:val="007A7DF6"/>
    <w:rsid w:val="008016AE"/>
    <w:rsid w:val="00807DB7"/>
    <w:rsid w:val="008340CF"/>
    <w:rsid w:val="00842E18"/>
    <w:rsid w:val="00854286"/>
    <w:rsid w:val="008577BC"/>
    <w:rsid w:val="008D33F6"/>
    <w:rsid w:val="008E6187"/>
    <w:rsid w:val="009A6706"/>
    <w:rsid w:val="009B2963"/>
    <w:rsid w:val="009D0F24"/>
    <w:rsid w:val="009E3F65"/>
    <w:rsid w:val="00A12442"/>
    <w:rsid w:val="00A12E8F"/>
    <w:rsid w:val="00A214D0"/>
    <w:rsid w:val="00A3037E"/>
    <w:rsid w:val="00A37E8A"/>
    <w:rsid w:val="00AA13C6"/>
    <w:rsid w:val="00AD3E9F"/>
    <w:rsid w:val="00AE0EB1"/>
    <w:rsid w:val="00B106AA"/>
    <w:rsid w:val="00B6012E"/>
    <w:rsid w:val="00B8745B"/>
    <w:rsid w:val="00B906CB"/>
    <w:rsid w:val="00BF7A28"/>
    <w:rsid w:val="00C14261"/>
    <w:rsid w:val="00C60D72"/>
    <w:rsid w:val="00C64E4E"/>
    <w:rsid w:val="00C838CE"/>
    <w:rsid w:val="00CE6A19"/>
    <w:rsid w:val="00CF3053"/>
    <w:rsid w:val="00D72ED8"/>
    <w:rsid w:val="00DE675F"/>
    <w:rsid w:val="00E5030A"/>
    <w:rsid w:val="00E87021"/>
    <w:rsid w:val="00EF0FE6"/>
    <w:rsid w:val="00F40476"/>
    <w:rsid w:val="00F77FD7"/>
    <w:rsid w:val="00F93564"/>
    <w:rsid w:val="00FB28DD"/>
    <w:rsid w:val="00FD759D"/>
    <w:rsid w:val="00FE3A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E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06F"/>
    <w:pPr>
      <w:ind w:left="720"/>
      <w:contextualSpacing/>
    </w:pPr>
  </w:style>
  <w:style w:type="table" w:styleId="TableGrid">
    <w:name w:val="Table Grid"/>
    <w:basedOn w:val="TableNormal"/>
    <w:uiPriority w:val="59"/>
    <w:rsid w:val="00E870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50821"/>
    <w:pPr>
      <w:tabs>
        <w:tab w:val="center" w:pos="4680"/>
        <w:tab w:val="right" w:pos="9360"/>
      </w:tabs>
    </w:pPr>
  </w:style>
  <w:style w:type="character" w:customStyle="1" w:styleId="HeaderChar">
    <w:name w:val="Header Char"/>
    <w:basedOn w:val="DefaultParagraphFont"/>
    <w:link w:val="Header"/>
    <w:uiPriority w:val="99"/>
    <w:semiHidden/>
    <w:rsid w:val="00650821"/>
  </w:style>
  <w:style w:type="paragraph" w:styleId="Footer">
    <w:name w:val="footer"/>
    <w:basedOn w:val="Normal"/>
    <w:link w:val="FooterChar"/>
    <w:uiPriority w:val="99"/>
    <w:semiHidden/>
    <w:unhideWhenUsed/>
    <w:rsid w:val="00650821"/>
    <w:pPr>
      <w:tabs>
        <w:tab w:val="center" w:pos="4680"/>
        <w:tab w:val="right" w:pos="9360"/>
      </w:tabs>
    </w:pPr>
  </w:style>
  <w:style w:type="character" w:customStyle="1" w:styleId="FooterChar">
    <w:name w:val="Footer Char"/>
    <w:basedOn w:val="DefaultParagraphFont"/>
    <w:link w:val="Footer"/>
    <w:uiPriority w:val="99"/>
    <w:semiHidden/>
    <w:rsid w:val="00650821"/>
  </w:style>
  <w:style w:type="paragraph" w:styleId="BalloonText">
    <w:name w:val="Balloon Text"/>
    <w:basedOn w:val="Normal"/>
    <w:link w:val="BalloonTextChar"/>
    <w:uiPriority w:val="99"/>
    <w:semiHidden/>
    <w:unhideWhenUsed/>
    <w:rsid w:val="00650821"/>
    <w:rPr>
      <w:rFonts w:ascii="Tahoma" w:hAnsi="Tahoma" w:cs="Tahoma"/>
      <w:sz w:val="16"/>
      <w:szCs w:val="16"/>
    </w:rPr>
  </w:style>
  <w:style w:type="character" w:customStyle="1" w:styleId="BalloonTextChar">
    <w:name w:val="Balloon Text Char"/>
    <w:basedOn w:val="DefaultParagraphFont"/>
    <w:link w:val="BalloonText"/>
    <w:uiPriority w:val="99"/>
    <w:semiHidden/>
    <w:rsid w:val="00650821"/>
    <w:rPr>
      <w:rFonts w:ascii="Tahoma" w:hAnsi="Tahoma" w:cs="Tahoma"/>
      <w:sz w:val="16"/>
      <w:szCs w:val="16"/>
    </w:rPr>
  </w:style>
  <w:style w:type="character" w:styleId="Hyperlink">
    <w:name w:val="Hyperlink"/>
    <w:basedOn w:val="DefaultParagraphFont"/>
    <w:uiPriority w:val="99"/>
    <w:unhideWhenUsed/>
    <w:rsid w:val="00A214D0"/>
    <w:rPr>
      <w:color w:val="0000FF" w:themeColor="hyperlink"/>
      <w:u w:val="single"/>
    </w:rPr>
  </w:style>
  <w:style w:type="character" w:customStyle="1" w:styleId="indicatordescription2">
    <w:name w:val="indicatordescription2"/>
    <w:basedOn w:val="DefaultParagraphFont"/>
    <w:rsid w:val="00A214D0"/>
  </w:style>
  <w:style w:type="paragraph" w:customStyle="1" w:styleId="citation1">
    <w:name w:val="citation1"/>
    <w:basedOn w:val="Normal"/>
    <w:rsid w:val="00EF0FE6"/>
    <w:pPr>
      <w:spacing w:line="480" w:lineRule="auto"/>
      <w:ind w:hanging="419"/>
    </w:pPr>
    <w:rPr>
      <w:rFonts w:ascii="Times New Roman" w:eastAsia="Times New Roman" w:hAnsi="Times New Roman" w:cs="Times New Roman"/>
      <w:sz w:val="20"/>
      <w:szCs w:val="20"/>
    </w:rPr>
  </w:style>
  <w:style w:type="character" w:styleId="Emphasis">
    <w:name w:val="Emphasis"/>
    <w:basedOn w:val="DefaultParagraphFont"/>
    <w:uiPriority w:val="20"/>
    <w:qFormat/>
    <w:rsid w:val="00EF0FE6"/>
    <w:rPr>
      <w:i/>
      <w:iCs/>
    </w:rPr>
  </w:style>
  <w:style w:type="paragraph" w:styleId="NormalWeb">
    <w:name w:val="Normal (Web)"/>
    <w:basedOn w:val="Normal"/>
    <w:uiPriority w:val="99"/>
    <w:unhideWhenUsed/>
    <w:rsid w:val="00EF0FE6"/>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02245952">
      <w:bodyDiv w:val="1"/>
      <w:marLeft w:val="0"/>
      <w:marRight w:val="0"/>
      <w:marTop w:val="0"/>
      <w:marBottom w:val="0"/>
      <w:divBdr>
        <w:top w:val="none" w:sz="0" w:space="0" w:color="auto"/>
        <w:left w:val="none" w:sz="0" w:space="0" w:color="auto"/>
        <w:bottom w:val="none" w:sz="0" w:space="0" w:color="auto"/>
        <w:right w:val="none" w:sz="0" w:space="0" w:color="auto"/>
      </w:divBdr>
      <w:divsChild>
        <w:div w:id="791677213">
          <w:marLeft w:val="0"/>
          <w:marRight w:val="0"/>
          <w:marTop w:val="0"/>
          <w:marBottom w:val="419"/>
          <w:divBdr>
            <w:top w:val="none" w:sz="0" w:space="0" w:color="auto"/>
            <w:left w:val="none" w:sz="0" w:space="0" w:color="auto"/>
            <w:bottom w:val="none" w:sz="0" w:space="0" w:color="auto"/>
            <w:right w:val="none" w:sz="0" w:space="0" w:color="auto"/>
          </w:divBdr>
          <w:divsChild>
            <w:div w:id="32459619">
              <w:marLeft w:val="5023"/>
              <w:marRight w:val="837"/>
              <w:marTop w:val="0"/>
              <w:marBottom w:val="0"/>
              <w:divBdr>
                <w:top w:val="none" w:sz="0" w:space="0" w:color="auto"/>
                <w:left w:val="none" w:sz="0" w:space="0" w:color="auto"/>
                <w:bottom w:val="none" w:sz="0" w:space="0" w:color="auto"/>
                <w:right w:val="none" w:sz="0" w:space="0" w:color="auto"/>
              </w:divBdr>
              <w:divsChild>
                <w:div w:id="874197065">
                  <w:marLeft w:val="837"/>
                  <w:marRight w:val="0"/>
                  <w:marTop w:val="0"/>
                  <w:marBottom w:val="419"/>
                  <w:divBdr>
                    <w:top w:val="none" w:sz="0" w:space="0" w:color="auto"/>
                    <w:left w:val="none" w:sz="0" w:space="0" w:color="auto"/>
                    <w:bottom w:val="none" w:sz="0" w:space="0" w:color="auto"/>
                    <w:right w:val="none" w:sz="0" w:space="0" w:color="auto"/>
                  </w:divBdr>
                </w:div>
              </w:divsChild>
            </w:div>
          </w:divsChild>
        </w:div>
      </w:divsChild>
    </w:div>
    <w:div w:id="124841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gentrification?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marinedebris.noaa.gov/info/pdf/patch.pdf" TargetMode="External"/><Relationship Id="rId4" Type="http://schemas.openxmlformats.org/officeDocument/2006/relationships/settings" Target="settings.xml"/><Relationship Id="rId9" Type="http://schemas.openxmlformats.org/officeDocument/2006/relationships/hyperlink" Target="http://www.invasivespecies.gov/home_documents/2008-2012%20National%20Invasive%20Species%20Management%20Plan.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A2719CD-6EBB-494B-9725-76622C9D3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4</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tbdwyer</dc:creator>
  <cp:keywords/>
  <dc:description/>
  <cp:lastModifiedBy>tbdwyer</cp:lastModifiedBy>
  <cp:revision>22</cp:revision>
  <cp:lastPrinted>2012-10-02T13:30:00Z</cp:lastPrinted>
  <dcterms:created xsi:type="dcterms:W3CDTF">2012-09-17T15:27:00Z</dcterms:created>
  <dcterms:modified xsi:type="dcterms:W3CDTF">2012-10-02T13:37:00Z</dcterms:modified>
</cp:coreProperties>
</file>